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EC5" w:rsidRPr="002C13F6" w:rsidRDefault="002E0EC5" w:rsidP="002E0EC5">
      <w:pPr>
        <w:widowControl w:val="0"/>
        <w:jc w:val="both"/>
        <w:rPr>
          <w:snapToGrid w:val="0"/>
          <w:sz w:val="32"/>
          <w:u w:val="single"/>
          <w:lang w:eastAsia="en-US"/>
        </w:rPr>
      </w:pPr>
      <w:r w:rsidRPr="005E58B6">
        <w:rPr>
          <w:b/>
          <w:snapToGrid w:val="0"/>
          <w:sz w:val="36"/>
          <w:szCs w:val="36"/>
          <w:u w:val="single"/>
          <w:lang w:eastAsia="en-US"/>
        </w:rPr>
        <w:t>Ankle Brachial</w:t>
      </w:r>
      <w:r w:rsidRPr="002C13F6">
        <w:rPr>
          <w:b/>
          <w:snapToGrid w:val="0"/>
          <w:sz w:val="32"/>
          <w:u w:val="single"/>
          <w:lang w:eastAsia="en-US"/>
        </w:rPr>
        <w:t xml:space="preserve"> Pressure Index (ABPI) measurement</w:t>
      </w:r>
    </w:p>
    <w:p w:rsidR="002E0EC5" w:rsidRPr="002C13F6" w:rsidRDefault="002E0EC5" w:rsidP="002E0EC5">
      <w:pPr>
        <w:widowControl w:val="0"/>
        <w:jc w:val="both"/>
        <w:rPr>
          <w:snapToGrid w:val="0"/>
          <w:lang w:eastAsia="en-US"/>
        </w:rPr>
      </w:pPr>
    </w:p>
    <w:p w:rsidR="002E0EC5" w:rsidRPr="002C13F6" w:rsidRDefault="002E0EC5" w:rsidP="002E0EC5">
      <w:pPr>
        <w:widowControl w:val="0"/>
        <w:jc w:val="both"/>
        <w:rPr>
          <w:snapToGrid w:val="0"/>
          <w:sz w:val="22"/>
          <w:lang w:eastAsia="en-US"/>
        </w:rPr>
      </w:pPr>
    </w:p>
    <w:p w:rsidR="002E0EC5" w:rsidRPr="002C13F6" w:rsidRDefault="002E0EC5" w:rsidP="002E0EC5">
      <w:pPr>
        <w:widowControl w:val="0"/>
        <w:jc w:val="both"/>
        <w:rPr>
          <w:snapToGrid w:val="0"/>
          <w:sz w:val="24"/>
          <w:lang w:eastAsia="en-US"/>
        </w:rPr>
      </w:pPr>
      <w:r w:rsidRPr="002C13F6">
        <w:rPr>
          <w:snapToGrid w:val="0"/>
          <w:sz w:val="24"/>
          <w:lang w:eastAsia="en-US"/>
        </w:rPr>
        <w:t>Purpose: To measure the presence and severity of occlusive arterial disease.</w:t>
      </w:r>
    </w:p>
    <w:p w:rsidR="002E0EC5" w:rsidRPr="002C13F6" w:rsidRDefault="002E0EC5" w:rsidP="002E0EC5">
      <w:pPr>
        <w:widowControl w:val="0"/>
        <w:jc w:val="both"/>
        <w:rPr>
          <w:snapToGrid w:val="0"/>
          <w:sz w:val="24"/>
          <w:lang w:eastAsia="en-US"/>
        </w:rPr>
      </w:pPr>
    </w:p>
    <w:p w:rsidR="002E0EC5" w:rsidRPr="002C13F6" w:rsidRDefault="002E0EC5" w:rsidP="002E0EC5">
      <w:pPr>
        <w:widowControl w:val="0"/>
        <w:jc w:val="both"/>
        <w:rPr>
          <w:snapToGrid w:val="0"/>
          <w:sz w:val="24"/>
          <w:lang w:eastAsia="en-US"/>
        </w:rPr>
      </w:pPr>
      <w:r w:rsidRPr="002C13F6">
        <w:rPr>
          <w:snapToGrid w:val="0"/>
          <w:sz w:val="24"/>
          <w:lang w:eastAsia="en-US"/>
        </w:rPr>
        <w:t>Ensure that you are fully aware of the clinical indicators for the test.  Inform the patient why the test is being performed, remembering that many patients will know the routine very well and will recognise any anomalies.</w:t>
      </w:r>
    </w:p>
    <w:p w:rsidR="002E0EC5" w:rsidRPr="002C13F6" w:rsidRDefault="002E0EC5" w:rsidP="002E0EC5">
      <w:pPr>
        <w:widowControl w:val="0"/>
        <w:jc w:val="both"/>
        <w:rPr>
          <w:snapToGrid w:val="0"/>
          <w:sz w:val="24"/>
          <w:lang w:eastAsia="en-US"/>
        </w:rPr>
      </w:pPr>
    </w:p>
    <w:p w:rsidR="002E0EC5" w:rsidRPr="002C13F6" w:rsidRDefault="002E0EC5" w:rsidP="002E0EC5">
      <w:pPr>
        <w:widowControl w:val="0"/>
        <w:jc w:val="both"/>
        <w:rPr>
          <w:snapToGrid w:val="0"/>
          <w:sz w:val="24"/>
          <w:lang w:eastAsia="en-US"/>
        </w:rPr>
      </w:pPr>
      <w:r w:rsidRPr="002C13F6">
        <w:rPr>
          <w:snapToGrid w:val="0"/>
          <w:sz w:val="24"/>
          <w:lang w:eastAsia="en-US"/>
        </w:rPr>
        <w:t>ABPI measurement quantifies arterial insufficiency by measuring the ratio of brachial to ankle systolic pressure. In order to eliminate errors due to hydrostatic pressure the sites of measurement should be at the same height, the patient should therefore lie as flat as is practical without causing obvious undue stress. Ensure access to the ankles is readily available to avoid delay.</w:t>
      </w:r>
    </w:p>
    <w:p w:rsidR="002E0EC5" w:rsidRPr="002C13F6" w:rsidRDefault="002E0EC5" w:rsidP="002E0EC5">
      <w:pPr>
        <w:widowControl w:val="0"/>
        <w:jc w:val="both"/>
        <w:rPr>
          <w:snapToGrid w:val="0"/>
          <w:sz w:val="24"/>
          <w:lang w:eastAsia="en-US"/>
        </w:rPr>
      </w:pPr>
    </w:p>
    <w:p w:rsidR="002E0EC5" w:rsidRPr="002C13F6" w:rsidRDefault="002E0EC5" w:rsidP="002E0EC5">
      <w:pPr>
        <w:widowControl w:val="0"/>
        <w:jc w:val="both"/>
        <w:rPr>
          <w:snapToGrid w:val="0"/>
          <w:sz w:val="24"/>
          <w:lang w:eastAsia="en-US"/>
        </w:rPr>
      </w:pPr>
      <w:r w:rsidRPr="002C13F6">
        <w:rPr>
          <w:snapToGrid w:val="0"/>
          <w:sz w:val="24"/>
          <w:lang w:eastAsia="en-US"/>
        </w:rPr>
        <w:t xml:space="preserve">Place the sphygmomanometer cuff on the usual site in the upper arm. Performing the arm pressure first not only gives a baseline for pressure but ensures that all equipment is functioning. </w:t>
      </w:r>
    </w:p>
    <w:p w:rsidR="002E0EC5" w:rsidRPr="002C13F6" w:rsidRDefault="002E0EC5" w:rsidP="002E0EC5">
      <w:pPr>
        <w:widowControl w:val="0"/>
        <w:jc w:val="both"/>
        <w:rPr>
          <w:snapToGrid w:val="0"/>
          <w:sz w:val="24"/>
          <w:lang w:eastAsia="en-US"/>
        </w:rPr>
      </w:pPr>
    </w:p>
    <w:p w:rsidR="002E0EC5" w:rsidRPr="002C13F6" w:rsidRDefault="002E0EC5" w:rsidP="002E0EC5">
      <w:pPr>
        <w:widowControl w:val="0"/>
        <w:jc w:val="both"/>
        <w:rPr>
          <w:snapToGrid w:val="0"/>
          <w:sz w:val="24"/>
          <w:lang w:eastAsia="en-US"/>
        </w:rPr>
      </w:pPr>
      <w:r w:rsidRPr="002C13F6">
        <w:rPr>
          <w:snapToGrid w:val="0"/>
          <w:sz w:val="24"/>
          <w:lang w:eastAsia="en-US"/>
        </w:rPr>
        <w:t>Place a small amount of ultrasound gel over the brachial or radial artery and obtain a blood flow signal from the Doppler device using an acute an angle to the skin as possible.</w:t>
      </w:r>
    </w:p>
    <w:p w:rsidR="002E0EC5" w:rsidRPr="002C13F6" w:rsidRDefault="002E0EC5" w:rsidP="002E0EC5">
      <w:pPr>
        <w:widowControl w:val="0"/>
        <w:jc w:val="both"/>
        <w:rPr>
          <w:snapToGrid w:val="0"/>
          <w:sz w:val="24"/>
          <w:lang w:eastAsia="en-US"/>
        </w:rPr>
      </w:pPr>
    </w:p>
    <w:p w:rsidR="002E0EC5" w:rsidRPr="002C13F6" w:rsidRDefault="002E0EC5" w:rsidP="002E0EC5">
      <w:pPr>
        <w:widowControl w:val="0"/>
        <w:jc w:val="both"/>
        <w:rPr>
          <w:snapToGrid w:val="0"/>
          <w:sz w:val="24"/>
          <w:lang w:eastAsia="en-US"/>
        </w:rPr>
      </w:pPr>
      <w:r w:rsidRPr="002C13F6">
        <w:rPr>
          <w:snapToGrid w:val="0"/>
          <w:sz w:val="24"/>
          <w:lang w:eastAsia="en-US"/>
        </w:rPr>
        <w:t>Inflate cuff to beyond systolic pressure, at which blood flow stops, slowly deflate and measure systolic blood pressure at the point at which pulsatile blood flow resumes.</w:t>
      </w:r>
    </w:p>
    <w:p w:rsidR="002E0EC5" w:rsidRPr="002C13F6" w:rsidRDefault="002E0EC5" w:rsidP="002E0EC5">
      <w:pPr>
        <w:widowControl w:val="0"/>
        <w:jc w:val="both"/>
        <w:rPr>
          <w:snapToGrid w:val="0"/>
          <w:sz w:val="24"/>
          <w:lang w:eastAsia="en-US"/>
        </w:rPr>
      </w:pPr>
    </w:p>
    <w:p w:rsidR="002E0EC5" w:rsidRPr="002C13F6" w:rsidRDefault="002E0EC5" w:rsidP="002E0EC5">
      <w:pPr>
        <w:widowControl w:val="0"/>
        <w:jc w:val="both"/>
        <w:rPr>
          <w:snapToGrid w:val="0"/>
          <w:sz w:val="24"/>
          <w:lang w:eastAsia="en-US"/>
        </w:rPr>
      </w:pPr>
      <w:r w:rsidRPr="002C13F6">
        <w:rPr>
          <w:snapToGrid w:val="0"/>
          <w:sz w:val="24"/>
          <w:lang w:eastAsia="en-US"/>
        </w:rPr>
        <w:t xml:space="preserve">Correctly place the cuff a few centimetres above the malleolus of the asymptomatic or better leg obtain the optimum flow signal from the posterior </w:t>
      </w:r>
      <w:proofErr w:type="spellStart"/>
      <w:r w:rsidRPr="002C13F6">
        <w:rPr>
          <w:snapToGrid w:val="0"/>
          <w:sz w:val="24"/>
          <w:lang w:eastAsia="en-US"/>
        </w:rPr>
        <w:t>tibial</w:t>
      </w:r>
      <w:proofErr w:type="spellEnd"/>
      <w:r w:rsidRPr="002C13F6">
        <w:rPr>
          <w:snapToGrid w:val="0"/>
          <w:sz w:val="24"/>
          <w:lang w:eastAsia="en-US"/>
        </w:rPr>
        <w:t xml:space="preserve"> artery (PT) and measure systolic pressure. </w:t>
      </w:r>
    </w:p>
    <w:p w:rsidR="002E0EC5" w:rsidRPr="002C13F6" w:rsidRDefault="002E0EC5" w:rsidP="002E0EC5">
      <w:pPr>
        <w:widowControl w:val="0"/>
        <w:jc w:val="both"/>
        <w:rPr>
          <w:snapToGrid w:val="0"/>
          <w:sz w:val="24"/>
          <w:lang w:eastAsia="en-US"/>
        </w:rPr>
      </w:pPr>
    </w:p>
    <w:p w:rsidR="002E0EC5" w:rsidRPr="002C13F6" w:rsidRDefault="002E0EC5" w:rsidP="002E0EC5">
      <w:pPr>
        <w:widowControl w:val="0"/>
        <w:jc w:val="both"/>
        <w:rPr>
          <w:snapToGrid w:val="0"/>
          <w:sz w:val="24"/>
          <w:lang w:eastAsia="en-US"/>
        </w:rPr>
      </w:pPr>
      <w:r w:rsidRPr="002C13F6">
        <w:rPr>
          <w:snapToGrid w:val="0"/>
          <w:sz w:val="24"/>
          <w:lang w:eastAsia="en-US"/>
        </w:rPr>
        <w:t xml:space="preserve">Repeat the procedure for the dorsalis </w:t>
      </w:r>
      <w:proofErr w:type="spellStart"/>
      <w:r w:rsidRPr="002C13F6">
        <w:rPr>
          <w:snapToGrid w:val="0"/>
          <w:sz w:val="24"/>
          <w:lang w:eastAsia="en-US"/>
        </w:rPr>
        <w:t>pedis</w:t>
      </w:r>
      <w:proofErr w:type="spellEnd"/>
      <w:r w:rsidRPr="002C13F6">
        <w:rPr>
          <w:snapToGrid w:val="0"/>
          <w:sz w:val="24"/>
          <w:lang w:eastAsia="en-US"/>
        </w:rPr>
        <w:t xml:space="preserve"> artery (DP).</w:t>
      </w:r>
    </w:p>
    <w:p w:rsidR="002E0EC5" w:rsidRPr="002C13F6" w:rsidRDefault="002E0EC5" w:rsidP="002E0EC5">
      <w:pPr>
        <w:widowControl w:val="0"/>
        <w:jc w:val="both"/>
        <w:rPr>
          <w:snapToGrid w:val="0"/>
          <w:sz w:val="24"/>
          <w:lang w:eastAsia="en-US"/>
        </w:rPr>
      </w:pPr>
    </w:p>
    <w:p w:rsidR="002E0EC5" w:rsidRPr="002C13F6" w:rsidRDefault="002E0EC5" w:rsidP="002E0EC5">
      <w:pPr>
        <w:widowControl w:val="0"/>
        <w:jc w:val="both"/>
        <w:rPr>
          <w:snapToGrid w:val="0"/>
          <w:sz w:val="24"/>
          <w:lang w:eastAsia="en-US"/>
        </w:rPr>
      </w:pPr>
      <w:r w:rsidRPr="002C13F6">
        <w:rPr>
          <w:snapToGrid w:val="0"/>
          <w:sz w:val="24"/>
          <w:lang w:eastAsia="en-US"/>
        </w:rPr>
        <w:t>Place the cuff on the other leg and measure PT and DP systolic pressures.</w:t>
      </w:r>
    </w:p>
    <w:p w:rsidR="002E0EC5" w:rsidRPr="002C13F6" w:rsidRDefault="002E0EC5" w:rsidP="002E0EC5">
      <w:pPr>
        <w:widowControl w:val="0"/>
        <w:jc w:val="both"/>
        <w:rPr>
          <w:snapToGrid w:val="0"/>
          <w:sz w:val="24"/>
          <w:lang w:eastAsia="en-US"/>
        </w:rPr>
      </w:pPr>
    </w:p>
    <w:p w:rsidR="002E0EC5" w:rsidRPr="002C13F6" w:rsidRDefault="002E0EC5" w:rsidP="002E0EC5">
      <w:pPr>
        <w:widowControl w:val="0"/>
        <w:jc w:val="both"/>
        <w:rPr>
          <w:snapToGrid w:val="0"/>
          <w:sz w:val="24"/>
          <w:lang w:eastAsia="en-US"/>
        </w:rPr>
      </w:pPr>
      <w:r w:rsidRPr="002C13F6">
        <w:rPr>
          <w:snapToGrid w:val="0"/>
          <w:sz w:val="24"/>
          <w:lang w:eastAsia="en-US"/>
        </w:rPr>
        <w:t>Repeat brachial measurement with contra-lateral arm if appropriate.</w:t>
      </w:r>
    </w:p>
    <w:p w:rsidR="002E0EC5" w:rsidRPr="002C13F6" w:rsidRDefault="002E0EC5" w:rsidP="002E0EC5">
      <w:pPr>
        <w:widowControl w:val="0"/>
        <w:jc w:val="both"/>
        <w:rPr>
          <w:snapToGrid w:val="0"/>
          <w:sz w:val="24"/>
          <w:lang w:eastAsia="en-US"/>
        </w:rPr>
      </w:pPr>
    </w:p>
    <w:p w:rsidR="002E0EC5" w:rsidRPr="002C13F6" w:rsidRDefault="002E0EC5" w:rsidP="002E0EC5">
      <w:pPr>
        <w:widowControl w:val="0"/>
        <w:jc w:val="both"/>
        <w:rPr>
          <w:snapToGrid w:val="0"/>
          <w:sz w:val="24"/>
          <w:lang w:eastAsia="en-US"/>
        </w:rPr>
      </w:pPr>
      <w:r w:rsidRPr="002C13F6">
        <w:rPr>
          <w:snapToGrid w:val="0"/>
          <w:sz w:val="24"/>
          <w:lang w:eastAsia="en-US"/>
        </w:rPr>
        <w:t>Amendments to this basic procedure may be needed depending on the clinical situation.</w:t>
      </w:r>
    </w:p>
    <w:p w:rsidR="002E0EC5" w:rsidRPr="002C13F6" w:rsidRDefault="002E0EC5" w:rsidP="002E0EC5">
      <w:pPr>
        <w:widowControl w:val="0"/>
        <w:jc w:val="both"/>
        <w:rPr>
          <w:snapToGrid w:val="0"/>
          <w:sz w:val="24"/>
          <w:lang w:eastAsia="en-US"/>
        </w:rPr>
      </w:pPr>
    </w:p>
    <w:p w:rsidR="002E0EC5" w:rsidRPr="002C13F6" w:rsidRDefault="002E0EC5" w:rsidP="002E0EC5">
      <w:pPr>
        <w:widowControl w:val="0"/>
        <w:jc w:val="both"/>
        <w:rPr>
          <w:snapToGrid w:val="0"/>
          <w:sz w:val="24"/>
          <w:lang w:eastAsia="en-US"/>
        </w:rPr>
      </w:pPr>
    </w:p>
    <w:p w:rsidR="002E0EC5" w:rsidRPr="002C13F6" w:rsidRDefault="002E0EC5" w:rsidP="002E0EC5">
      <w:pPr>
        <w:widowControl w:val="0"/>
        <w:jc w:val="both"/>
        <w:rPr>
          <w:snapToGrid w:val="0"/>
          <w:sz w:val="24"/>
          <w:lang w:eastAsia="en-US"/>
        </w:rPr>
      </w:pPr>
      <w:r w:rsidRPr="002C13F6">
        <w:rPr>
          <w:snapToGrid w:val="0"/>
          <w:sz w:val="24"/>
          <w:lang w:eastAsia="en-US"/>
        </w:rPr>
        <w:t>Reporting: The results of the ABPI measurement should be entered into the notes in the form shown below with the pressures at the appropriate site (DP above the foot, PT below) entered for the patients left and right sides (assume the stick man is facing you). The ABPI is calculated using the highest brachial pressure measurement and the higher between the PT &amp; DP for each leg using the formula:</w:t>
      </w:r>
    </w:p>
    <w:p w:rsidR="002E0EC5" w:rsidRPr="002C13F6" w:rsidRDefault="002E0EC5" w:rsidP="002E0EC5">
      <w:pPr>
        <w:widowControl w:val="0"/>
        <w:jc w:val="both"/>
        <w:rPr>
          <w:snapToGrid w:val="0"/>
          <w:sz w:val="24"/>
          <w:lang w:eastAsia="en-US"/>
        </w:rPr>
      </w:pPr>
    </w:p>
    <w:p w:rsidR="002E0EC5" w:rsidRPr="002C13F6" w:rsidRDefault="002E0EC5" w:rsidP="002E0EC5">
      <w:pPr>
        <w:widowControl w:val="0"/>
        <w:jc w:val="both"/>
        <w:rPr>
          <w:snapToGrid w:val="0"/>
          <w:sz w:val="24"/>
          <w:lang w:eastAsia="en-US"/>
        </w:rPr>
      </w:pPr>
      <w:r w:rsidRPr="002C13F6">
        <w:rPr>
          <w:snapToGrid w:val="0"/>
          <w:sz w:val="24"/>
          <w:lang w:eastAsia="en-US"/>
        </w:rPr>
        <w:t>ABPI = Ankle systolic pressure/ Brachial systolic pressure</w:t>
      </w:r>
    </w:p>
    <w:p w:rsidR="002E0EC5" w:rsidRPr="002C13F6" w:rsidRDefault="002E0EC5" w:rsidP="002E0EC5">
      <w:pPr>
        <w:widowControl w:val="0"/>
        <w:jc w:val="both"/>
        <w:rPr>
          <w:snapToGrid w:val="0"/>
          <w:sz w:val="24"/>
          <w:lang w:eastAsia="en-US"/>
        </w:rPr>
      </w:pPr>
    </w:p>
    <w:p w:rsidR="002E0EC5" w:rsidRPr="002C13F6" w:rsidRDefault="002E0EC5" w:rsidP="002E0EC5">
      <w:pPr>
        <w:widowControl w:val="0"/>
        <w:ind w:right="161"/>
        <w:jc w:val="both"/>
        <w:rPr>
          <w:snapToGrid w:val="0"/>
          <w:sz w:val="24"/>
          <w:lang w:eastAsia="en-US"/>
        </w:rPr>
      </w:pPr>
      <w:r w:rsidRPr="002C13F6">
        <w:rPr>
          <w:snapToGrid w:val="0"/>
          <w:sz w:val="24"/>
          <w:lang w:eastAsia="en-US"/>
        </w:rPr>
        <w:t>Ensure the report is dated (and where appropriate timed) and signed.</w:t>
      </w:r>
    </w:p>
    <w:p w:rsidR="002E0EC5" w:rsidRDefault="002E0EC5" w:rsidP="002E0EC5">
      <w:pPr>
        <w:widowControl w:val="0"/>
        <w:ind w:right="161"/>
        <w:jc w:val="both"/>
        <w:rPr>
          <w:snapToGrid w:val="0"/>
          <w:sz w:val="24"/>
          <w:lang w:eastAsia="en-US"/>
        </w:rPr>
      </w:pPr>
    </w:p>
    <w:p w:rsidR="00485BDB" w:rsidRDefault="00485BDB" w:rsidP="002E0EC5">
      <w:pPr>
        <w:widowControl w:val="0"/>
        <w:ind w:right="161"/>
        <w:jc w:val="both"/>
        <w:rPr>
          <w:snapToGrid w:val="0"/>
          <w:sz w:val="24"/>
          <w:lang w:eastAsia="en-US"/>
        </w:rPr>
      </w:pPr>
    </w:p>
    <w:p w:rsidR="00485BDB" w:rsidRPr="002C13F6" w:rsidRDefault="00485BDB" w:rsidP="002E0EC5">
      <w:pPr>
        <w:widowControl w:val="0"/>
        <w:ind w:right="161"/>
        <w:jc w:val="both"/>
        <w:rPr>
          <w:snapToGrid w:val="0"/>
          <w:sz w:val="24"/>
          <w:lang w:eastAsia="en-US"/>
        </w:rPr>
      </w:pPr>
      <w:bookmarkStart w:id="0" w:name="_GoBack"/>
      <w:bookmarkEnd w:id="0"/>
    </w:p>
    <w:p w:rsidR="001C7D04" w:rsidRPr="002C13F6" w:rsidRDefault="002E0EC5">
      <w:pPr>
        <w:rPr>
          <w:sz w:val="24"/>
          <w:u w:val="single"/>
        </w:rPr>
      </w:pPr>
      <w:r w:rsidRPr="002C13F6">
        <w:rPr>
          <w:sz w:val="24"/>
          <w:u w:val="single"/>
        </w:rPr>
        <w:lastRenderedPageBreak/>
        <w:t>References</w:t>
      </w:r>
    </w:p>
    <w:p w:rsidR="002E0EC5" w:rsidRPr="002C13F6" w:rsidRDefault="002E0EC5">
      <w:pPr>
        <w:rPr>
          <w:sz w:val="24"/>
        </w:rPr>
      </w:pPr>
    </w:p>
    <w:p w:rsidR="002E0EC5" w:rsidRPr="002C13F6" w:rsidRDefault="002E0EC5">
      <w:pPr>
        <w:rPr>
          <w:sz w:val="24"/>
        </w:rPr>
      </w:pPr>
      <w:r w:rsidRPr="002C13F6">
        <w:rPr>
          <w:sz w:val="24"/>
        </w:rPr>
        <w:t xml:space="preserve">Duplex Scanning </w:t>
      </w:r>
      <w:proofErr w:type="gramStart"/>
      <w:r w:rsidRPr="002C13F6">
        <w:rPr>
          <w:sz w:val="24"/>
        </w:rPr>
        <w:t>In</w:t>
      </w:r>
      <w:proofErr w:type="gramEnd"/>
      <w:r w:rsidRPr="002C13F6">
        <w:rPr>
          <w:sz w:val="24"/>
        </w:rPr>
        <w:t xml:space="preserve"> Vascular Disorders 5</w:t>
      </w:r>
      <w:r w:rsidRPr="002C13F6">
        <w:rPr>
          <w:sz w:val="24"/>
          <w:vertAlign w:val="superscript"/>
        </w:rPr>
        <w:t>th</w:t>
      </w:r>
      <w:r w:rsidRPr="002C13F6">
        <w:rPr>
          <w:sz w:val="24"/>
        </w:rPr>
        <w:t xml:space="preserve"> edition. </w:t>
      </w:r>
      <w:proofErr w:type="spellStart"/>
      <w:proofErr w:type="gramStart"/>
      <w:r w:rsidRPr="002C13F6">
        <w:rPr>
          <w:sz w:val="24"/>
        </w:rPr>
        <w:t>Strandness</w:t>
      </w:r>
      <w:proofErr w:type="spellEnd"/>
      <w:r w:rsidRPr="002C13F6">
        <w:rPr>
          <w:sz w:val="24"/>
        </w:rPr>
        <w:t>.</w:t>
      </w:r>
      <w:proofErr w:type="gramEnd"/>
      <w:r w:rsidRPr="002C13F6">
        <w:rPr>
          <w:sz w:val="24"/>
        </w:rPr>
        <w:t xml:space="preserve"> Chapter 13: Indirect Physiologic Assessment of Lower Extremity Arteries. </w:t>
      </w:r>
    </w:p>
    <w:p w:rsidR="002E0EC5" w:rsidRPr="002C13F6" w:rsidRDefault="002E0EC5" w:rsidP="002E0EC5">
      <w:pPr>
        <w:autoSpaceDE w:val="0"/>
        <w:autoSpaceDN w:val="0"/>
        <w:adjustRightInd w:val="0"/>
        <w:rPr>
          <w:rFonts w:eastAsiaTheme="minorHAnsi"/>
          <w:sz w:val="24"/>
          <w:lang w:eastAsia="en-US"/>
        </w:rPr>
      </w:pPr>
      <w:proofErr w:type="spellStart"/>
      <w:proofErr w:type="gramStart"/>
      <w:r w:rsidRPr="002C13F6">
        <w:rPr>
          <w:rFonts w:eastAsiaTheme="minorHAnsi"/>
          <w:sz w:val="24"/>
          <w:lang w:eastAsia="en-US"/>
        </w:rPr>
        <w:t>Vowden</w:t>
      </w:r>
      <w:proofErr w:type="spellEnd"/>
      <w:r w:rsidRPr="002C13F6">
        <w:rPr>
          <w:rFonts w:eastAsiaTheme="minorHAnsi"/>
          <w:sz w:val="24"/>
          <w:lang w:eastAsia="en-US"/>
        </w:rPr>
        <w:t>.</w:t>
      </w:r>
      <w:proofErr w:type="gramEnd"/>
      <w:r w:rsidRPr="002C13F6">
        <w:rPr>
          <w:rFonts w:eastAsiaTheme="minorHAnsi"/>
          <w:sz w:val="24"/>
          <w:lang w:eastAsia="en-US"/>
        </w:rPr>
        <w:t xml:space="preserve"> K. R and </w:t>
      </w:r>
      <w:proofErr w:type="spellStart"/>
      <w:r w:rsidRPr="002C13F6">
        <w:rPr>
          <w:rFonts w:eastAsiaTheme="minorHAnsi"/>
          <w:sz w:val="24"/>
          <w:lang w:eastAsia="en-US"/>
        </w:rPr>
        <w:t>Vowden</w:t>
      </w:r>
      <w:proofErr w:type="spellEnd"/>
      <w:r w:rsidRPr="002C13F6">
        <w:rPr>
          <w:rFonts w:eastAsiaTheme="minorHAnsi"/>
          <w:sz w:val="24"/>
          <w:lang w:eastAsia="en-US"/>
        </w:rPr>
        <w:t xml:space="preserve"> P (1996) Hand held Doppler assessment for peripheral vascular</w:t>
      </w:r>
    </w:p>
    <w:p w:rsidR="002E0EC5" w:rsidRPr="002C13F6" w:rsidRDefault="002E0EC5" w:rsidP="002E0EC5">
      <w:pPr>
        <w:rPr>
          <w:sz w:val="24"/>
        </w:rPr>
      </w:pPr>
      <w:proofErr w:type="gramStart"/>
      <w:r w:rsidRPr="002C13F6">
        <w:rPr>
          <w:rFonts w:eastAsiaTheme="minorHAnsi"/>
          <w:sz w:val="24"/>
          <w:lang w:eastAsia="en-US"/>
        </w:rPr>
        <w:t>disease</w:t>
      </w:r>
      <w:proofErr w:type="gramEnd"/>
      <w:r w:rsidRPr="002C13F6">
        <w:rPr>
          <w:rFonts w:eastAsiaTheme="minorHAnsi"/>
          <w:sz w:val="24"/>
          <w:lang w:eastAsia="en-US"/>
        </w:rPr>
        <w:t>. Journal of Wound Care Vol 5 No 3 pp125-128</w:t>
      </w:r>
    </w:p>
    <w:sectPr w:rsidR="002E0EC5" w:rsidRPr="002C13F6">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EC5" w:rsidRDefault="002E0EC5" w:rsidP="002E0EC5">
      <w:r>
        <w:separator/>
      </w:r>
    </w:p>
  </w:endnote>
  <w:endnote w:type="continuationSeparator" w:id="0">
    <w:p w:rsidR="002E0EC5" w:rsidRDefault="002E0EC5" w:rsidP="002E0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EC5" w:rsidRDefault="002E0EC5">
    <w:pPr>
      <w:pStyle w:val="Footer"/>
    </w:pPr>
    <w:r>
      <w:t>May 2018</w:t>
    </w:r>
  </w:p>
  <w:p w:rsidR="002E0EC5" w:rsidRDefault="002E0E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EC5" w:rsidRDefault="002E0EC5" w:rsidP="002E0EC5">
      <w:r>
        <w:separator/>
      </w:r>
    </w:p>
  </w:footnote>
  <w:footnote w:type="continuationSeparator" w:id="0">
    <w:p w:rsidR="002E0EC5" w:rsidRDefault="002E0EC5" w:rsidP="002E0E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EC5" w:rsidRDefault="002C13F6">
    <w:pPr>
      <w:pStyle w:val="Header"/>
    </w:pPr>
    <w:r w:rsidRPr="002C13F6">
      <w:rPr>
        <w:sz w:val="28"/>
      </w:rPr>
      <w:t>Vascular Assessment Unit</w:t>
    </w:r>
    <w:r w:rsidRPr="002C13F6">
      <w:rPr>
        <w:sz w:val="28"/>
      </w:rPr>
      <w:tab/>
      <w:t xml:space="preserve">Brighton and Sussex Universities Hospitals </w:t>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C5"/>
    <w:rsid w:val="001C7D04"/>
    <w:rsid w:val="002C13F6"/>
    <w:rsid w:val="002E0EC5"/>
    <w:rsid w:val="00485BDB"/>
    <w:rsid w:val="005E58B6"/>
    <w:rsid w:val="009155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EC5"/>
    <w:pPr>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EC5"/>
    <w:pPr>
      <w:tabs>
        <w:tab w:val="center" w:pos="4513"/>
        <w:tab w:val="right" w:pos="9026"/>
      </w:tabs>
    </w:pPr>
  </w:style>
  <w:style w:type="character" w:customStyle="1" w:styleId="HeaderChar">
    <w:name w:val="Header Char"/>
    <w:basedOn w:val="DefaultParagraphFont"/>
    <w:link w:val="Header"/>
    <w:uiPriority w:val="99"/>
    <w:rsid w:val="002E0EC5"/>
    <w:rPr>
      <w:rFonts w:ascii="Times New Roman" w:eastAsia="Times New Roman" w:hAnsi="Times New Roman" w:cs="Times New Roman"/>
      <w:sz w:val="20"/>
      <w:szCs w:val="20"/>
      <w:lang w:eastAsia="en-GB"/>
    </w:rPr>
  </w:style>
  <w:style w:type="paragraph" w:styleId="Footer">
    <w:name w:val="footer"/>
    <w:basedOn w:val="Normal"/>
    <w:link w:val="FooterChar"/>
    <w:uiPriority w:val="99"/>
    <w:unhideWhenUsed/>
    <w:rsid w:val="002E0EC5"/>
    <w:pPr>
      <w:tabs>
        <w:tab w:val="center" w:pos="4513"/>
        <w:tab w:val="right" w:pos="9026"/>
      </w:tabs>
    </w:pPr>
  </w:style>
  <w:style w:type="character" w:customStyle="1" w:styleId="FooterChar">
    <w:name w:val="Footer Char"/>
    <w:basedOn w:val="DefaultParagraphFont"/>
    <w:link w:val="Footer"/>
    <w:uiPriority w:val="99"/>
    <w:rsid w:val="002E0EC5"/>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2E0EC5"/>
    <w:rPr>
      <w:rFonts w:ascii="Tahoma" w:hAnsi="Tahoma" w:cs="Tahoma"/>
      <w:sz w:val="16"/>
      <w:szCs w:val="16"/>
    </w:rPr>
  </w:style>
  <w:style w:type="character" w:customStyle="1" w:styleId="BalloonTextChar">
    <w:name w:val="Balloon Text Char"/>
    <w:basedOn w:val="DefaultParagraphFont"/>
    <w:link w:val="BalloonText"/>
    <w:uiPriority w:val="99"/>
    <w:semiHidden/>
    <w:rsid w:val="002E0EC5"/>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EC5"/>
    <w:pPr>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EC5"/>
    <w:pPr>
      <w:tabs>
        <w:tab w:val="center" w:pos="4513"/>
        <w:tab w:val="right" w:pos="9026"/>
      </w:tabs>
    </w:pPr>
  </w:style>
  <w:style w:type="character" w:customStyle="1" w:styleId="HeaderChar">
    <w:name w:val="Header Char"/>
    <w:basedOn w:val="DefaultParagraphFont"/>
    <w:link w:val="Header"/>
    <w:uiPriority w:val="99"/>
    <w:rsid w:val="002E0EC5"/>
    <w:rPr>
      <w:rFonts w:ascii="Times New Roman" w:eastAsia="Times New Roman" w:hAnsi="Times New Roman" w:cs="Times New Roman"/>
      <w:sz w:val="20"/>
      <w:szCs w:val="20"/>
      <w:lang w:eastAsia="en-GB"/>
    </w:rPr>
  </w:style>
  <w:style w:type="paragraph" w:styleId="Footer">
    <w:name w:val="footer"/>
    <w:basedOn w:val="Normal"/>
    <w:link w:val="FooterChar"/>
    <w:uiPriority w:val="99"/>
    <w:unhideWhenUsed/>
    <w:rsid w:val="002E0EC5"/>
    <w:pPr>
      <w:tabs>
        <w:tab w:val="center" w:pos="4513"/>
        <w:tab w:val="right" w:pos="9026"/>
      </w:tabs>
    </w:pPr>
  </w:style>
  <w:style w:type="character" w:customStyle="1" w:styleId="FooterChar">
    <w:name w:val="Footer Char"/>
    <w:basedOn w:val="DefaultParagraphFont"/>
    <w:link w:val="Footer"/>
    <w:uiPriority w:val="99"/>
    <w:rsid w:val="002E0EC5"/>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2E0EC5"/>
    <w:rPr>
      <w:rFonts w:ascii="Tahoma" w:hAnsi="Tahoma" w:cs="Tahoma"/>
      <w:sz w:val="16"/>
      <w:szCs w:val="16"/>
    </w:rPr>
  </w:style>
  <w:style w:type="character" w:customStyle="1" w:styleId="BalloonTextChar">
    <w:name w:val="Balloon Text Char"/>
    <w:basedOn w:val="DefaultParagraphFont"/>
    <w:link w:val="BalloonText"/>
    <w:uiPriority w:val="99"/>
    <w:semiHidden/>
    <w:rsid w:val="002E0EC5"/>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8E5FB-0553-4FF7-B0B5-E997DBD10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Brighton &amp; Sussex University Hospitals</Company>
  <LinksUpToDate>false</LinksUpToDate>
  <CharactersWithSpaces>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Tuck, Eloise</dc:creator>
  <cp:lastModifiedBy>Tuck, Eloise</cp:lastModifiedBy>
  <cp:revision>4</cp:revision>
  <cp:lastPrinted>2018-06-18T09:35:00Z</cp:lastPrinted>
  <dcterms:created xsi:type="dcterms:W3CDTF">2018-05-21T12:22:00Z</dcterms:created>
  <dcterms:modified xsi:type="dcterms:W3CDTF">2018-06-18T09:35:00Z</dcterms:modified>
</cp:coreProperties>
</file>